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6"/>
        <w:rPr>
          <w:b w:val="0"/>
          <w:i w:val="0"/>
          <w:sz w:val="24"/>
          <w:szCs w:val="24"/>
        </w:rPr>
      </w:pPr>
      <w:bookmarkStart w:colFirst="0" w:colLast="0" w:name="_heading=h.v2gd8sgmzvw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  <w:drawing>
          <wp:inline distB="114300" distT="114300" distL="114300" distR="114300">
            <wp:extent cx="6492240" cy="1041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6"/>
        <w:rPr>
          <w:rFonts w:ascii="Times New Roman" w:cs="Times New Roman" w:eastAsia="Times New Roman" w:hAnsi="Times New Roman"/>
          <w:b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>
          <w:b w:val="0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Gold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Problem #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u w:val="single"/>
          <w:rtl w:val="0"/>
        </w:rPr>
        <w:t xml:space="preserve">: Bytes of Memory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Background Information: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Computer scientists may use the memory-short-scale-form (MSSF) for representing a number of bytes.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MSSF is based 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increments of the 0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10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and 30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powers of 2. MSSF requires that units are listed from largest to smallest, units with a value of 0 are not included, and that all units adhere to the minimum and maximum values in the table below. Prefixes for MSSF and their abbreviations are listed in the  table.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2430"/>
        <w:gridCol w:w="1590"/>
        <w:gridCol w:w="1590"/>
        <w:gridCol w:w="1590"/>
        <w:tblGridChange w:id="0">
          <w:tblGrid>
            <w:gridCol w:w="2430"/>
            <w:gridCol w:w="2430"/>
            <w:gridCol w:w="1590"/>
            <w:gridCol w:w="1590"/>
            <w:gridCol w:w="15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Base Value Unit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Abbreviation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Min value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Max Value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bytes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=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kilobytes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1024 =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megabytes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1048576 =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gigabytes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1073741824 =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unlimited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Each unit is identified with its abbreviation (B, K, M, and G).  They are always listed in descending order, from largest unit to smallest on the same line.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 program that will input a positive integer representing a number of bytes and print its MSSF representation on one line.</w:t>
      </w:r>
    </w:p>
    <w:p w:rsidR="00000000" w:rsidDel="00000000" w:rsidP="00000000" w:rsidRDefault="00000000" w:rsidRPr="00000000" w14:paraId="00000024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u w:val="single"/>
          <w:rtl w:val="0"/>
        </w:rPr>
        <w:t xml:space="preserve">Programming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Input:  Posit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ive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Integer N  ≤  2,000,000,000</w:t>
          </w:r>
        </w:sdtContent>
      </w:sdt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Output: The MSSF using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abbreviations on one line. Note that there will be one space before and after the unit abbreviation except for after the last unit where there should be no space.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810" w:top="810" w:left="1008" w:right="1008" w:header="1181" w:footer="74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1:</w:t>
        <w:tab/>
        <w:t xml:space="preserve">Input: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3:</w:t>
        <w:tab/>
        <w:t xml:space="preserve">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742</w:t>
        <w:tab/>
        <w:tab/>
        <w:tab/>
        <w:tab/>
        <w:tab/>
        <w:tab/>
        <w:tab/>
        <w:t xml:space="preserve">2000000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  <w:tab/>
        <w:t xml:space="preserve">Output:</w:t>
      </w:r>
    </w:p>
    <w:p w:rsidR="00000000" w:rsidDel="00000000" w:rsidP="00000000" w:rsidRDefault="00000000" w:rsidRPr="00000000" w14:paraId="0000002C">
      <w:pPr>
        <w:ind w:left="2160" w:firstLine="0"/>
        <w:rPr/>
      </w:pPr>
      <w:r w:rsidDel="00000000" w:rsidR="00000000" w:rsidRPr="00000000">
        <w:rPr>
          <w:rtl w:val="0"/>
        </w:rPr>
        <w:t xml:space="preserve">742 B</w:t>
        <w:tab/>
        <w:tab/>
        <w:tab/>
        <w:tab/>
        <w:tab/>
        <w:tab/>
        <w:t xml:space="preserve">1 M 929 K 128 B</w:t>
      </w:r>
    </w:p>
    <w:p w:rsidR="00000000" w:rsidDel="00000000" w:rsidP="00000000" w:rsidRDefault="00000000" w:rsidRPr="00000000" w14:paraId="0000002D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Example 2:</w:t>
        <w:tab/>
        <w:t xml:space="preserve">Input: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Example 4:</w:t>
        <w:tab/>
        <w:t xml:space="preserve">Input: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6"/>
        <w:spacing w:after="0" w:before="0" w:lineRule="auto"/>
        <w:ind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color w:val="000000"/>
          <w:sz w:val="24"/>
          <w:szCs w:val="24"/>
          <w:rtl w:val="0"/>
        </w:rPr>
        <w:t xml:space="preserve">3000</w:t>
        <w:tab/>
        <w:tab/>
        <w:tab/>
        <w:tab/>
        <w:tab/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sz w:val="24"/>
          <w:szCs w:val="24"/>
          <w:rtl w:val="0"/>
        </w:rPr>
        <w:t xml:space="preserve">1048577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6"/>
        <w:spacing w:after="0" w:before="0" w:lineRule="auto"/>
        <w:ind w:firstLine="720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 xml:space="preserve">Output: 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  <w:t xml:space="preserve">Output: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2160" w:firstLine="0"/>
        <w:rPr/>
      </w:pPr>
      <w:r w:rsidDel="00000000" w:rsidR="00000000" w:rsidRPr="00000000">
        <w:rPr>
          <w:rtl w:val="0"/>
        </w:rPr>
        <w:t xml:space="preserve">2 K 952 B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1 M 1 B</w:t>
      </w:r>
    </w:p>
    <w:p w:rsidR="00000000" w:rsidDel="00000000" w:rsidP="00000000" w:rsidRDefault="00000000" w:rsidRPr="00000000" w14:paraId="00000032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160" w:firstLine="0"/>
        <w:rPr>
          <w:rFonts w:ascii="Times New Roman" w:cs="Times New Roman" w:eastAsia="Times New Roman" w:hAnsi="Times New Roman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810" w:top="810" w:left="1008" w:right="1008" w:header="1181" w:footer="74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Calibri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rFonts w:ascii="Times New Roman" w:cs="Times New Roman" w:eastAsia="Times New Roman" w:hAnsi="Times New Roman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5760"/>
      </w:tabs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576"/>
        <w:tab w:val="left" w:leader="none" w:pos="126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</w:tabs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516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 w:val="1"/>
    <w:rsid w:val="003A516C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rFonts w:ascii="Times New Roman" w:hAnsi="Times New Roman"/>
      <w:b w:val="1"/>
      <w:i w:val="1"/>
      <w:sz w:val="36"/>
    </w:rPr>
  </w:style>
  <w:style w:type="paragraph" w:styleId="Heading2">
    <w:name w:val="heading 2"/>
    <w:basedOn w:val="Normal"/>
    <w:next w:val="Normal"/>
    <w:qFormat w:val="1"/>
    <w:rsid w:val="003A516C"/>
    <w:pPr>
      <w:keepNext w:val="1"/>
      <w:tabs>
        <w:tab w:val="center" w:pos="5760"/>
      </w:tabs>
      <w:jc w:val="center"/>
      <w:outlineLvl w:val="1"/>
    </w:pPr>
    <w:rPr>
      <w:rFonts w:ascii="Times New Roman" w:hAnsi="Times New Roman"/>
      <w:b w:val="1"/>
      <w:sz w:val="28"/>
    </w:rPr>
  </w:style>
  <w:style w:type="paragraph" w:styleId="Heading3">
    <w:name w:val="heading 3"/>
    <w:basedOn w:val="Normal"/>
    <w:next w:val="Normal"/>
    <w:qFormat w:val="1"/>
    <w:rsid w:val="003A516C"/>
    <w:pPr>
      <w:keepNext w:val="1"/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2"/>
    </w:pPr>
    <w:rPr>
      <w:rFonts w:ascii="Times New Roman" w:hAnsi="Times New Roman"/>
      <w:b w:val="1"/>
    </w:rPr>
  </w:style>
  <w:style w:type="paragraph" w:styleId="Heading4">
    <w:name w:val="heading 4"/>
    <w:basedOn w:val="Normal"/>
    <w:next w:val="Normal"/>
    <w:qFormat w:val="1"/>
    <w:rsid w:val="003A516C"/>
    <w:pPr>
      <w:keepNext w:val="1"/>
      <w:jc w:val="both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link w:val="Heading5Char"/>
    <w:semiHidden w:val="1"/>
    <w:unhideWhenUsed w:val="1"/>
    <w:qFormat w:val="1"/>
    <w:rsid w:val="0015428A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 w:val="1"/>
    <w:qFormat w:val="1"/>
    <w:rsid w:val="0015428A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3A516C"/>
  </w:style>
  <w:style w:type="paragraph" w:styleId="BodyText">
    <w:name w:val="Body Text"/>
    <w:basedOn w:val="Normal"/>
    <w:rsid w:val="003A516C"/>
    <w:pPr>
      <w:ind w:right="662"/>
    </w:pPr>
    <w:rPr>
      <w:rFonts w:ascii="Times New Roman" w:hAnsi="Times New Roman"/>
    </w:rPr>
  </w:style>
  <w:style w:type="paragraph" w:styleId="BodyText2">
    <w:name w:val="Body Text 2"/>
    <w:basedOn w:val="Normal"/>
    <w:rsid w:val="003A516C"/>
    <w:pPr>
      <w:pBdr>
        <w:bottom w:color="auto" w:space="31" w:sz="12" w:val="single"/>
      </w:pBdr>
      <w:tabs>
        <w:tab w:val="left" w:pos="270"/>
        <w:tab w:val="left" w:pos="1080"/>
        <w:tab w:val="left" w:pos="1800"/>
        <w:tab w:val="left" w:pos="2160"/>
        <w:tab w:val="right" w:pos="10440"/>
      </w:tabs>
      <w:ind w:right="-180"/>
    </w:pPr>
    <w:rPr>
      <w:rFonts w:ascii="Times New Roman" w:hAnsi="Times New Roman"/>
    </w:rPr>
  </w:style>
  <w:style w:type="character" w:styleId="Hyperlink">
    <w:name w:val="Hyperlink"/>
    <w:rsid w:val="003A516C"/>
    <w:rPr>
      <w:color w:val="0000ff"/>
      <w:u w:val="single"/>
    </w:rPr>
  </w:style>
  <w:style w:type="paragraph" w:styleId="BodyText3">
    <w:name w:val="Body Text 3"/>
    <w:basedOn w:val="Normal"/>
    <w:rsid w:val="003A516C"/>
    <w:pPr>
      <w:tabs>
        <w:tab w:val="left" w:pos="-720"/>
        <w:tab w:val="left" w:pos="0"/>
        <w:tab w:val="left" w:pos="576"/>
        <w:tab w:val="left" w:pos="12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Times New Roman" w:hAnsi="Times New Roman"/>
      <w:sz w:val="22"/>
    </w:rPr>
  </w:style>
  <w:style w:type="character" w:styleId="FollowedHyperlink">
    <w:name w:val="FollowedHyperlink"/>
    <w:rsid w:val="003A516C"/>
    <w:rPr>
      <w:color w:val="800080"/>
      <w:u w:val="single"/>
    </w:rPr>
  </w:style>
  <w:style w:type="table" w:styleId="TableGrid">
    <w:name w:val="Table Grid"/>
    <w:basedOn w:val="TableNormal"/>
    <w:rsid w:val="006F002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5Char" w:customStyle="1">
    <w:name w:val="Heading 5 Char"/>
    <w:link w:val="Heading5"/>
    <w:semiHidden w:val="1"/>
    <w:rsid w:val="0015428A"/>
    <w:rPr>
      <w:rFonts w:ascii="Calibri" w:cs="Times New Roman" w:eastAsia="Times New Roman" w:hAnsi="Calibri"/>
      <w:b w:val="1"/>
      <w:bCs w:val="1"/>
      <w:i w:val="1"/>
      <w:iCs w:val="1"/>
      <w:snapToGrid w:val="0"/>
      <w:sz w:val="26"/>
      <w:szCs w:val="26"/>
    </w:rPr>
  </w:style>
  <w:style w:type="character" w:styleId="Heading6Char" w:customStyle="1">
    <w:name w:val="Heading 6 Char"/>
    <w:link w:val="Heading6"/>
    <w:rsid w:val="0015428A"/>
    <w:rPr>
      <w:rFonts w:ascii="Calibri" w:cs="Times New Roman" w:eastAsia="Times New Roman" w:hAnsi="Calibri"/>
      <w:b w:val="1"/>
      <w:bCs w:val="1"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paragraph" w:styleId="Normal1" w:customStyle="1">
    <w:name w:val="Normal1"/>
    <w:basedOn w:val="Normal"/>
    <w:rsid w:val="0015428A"/>
    <w:pPr>
      <w:widowControl w:val="1"/>
    </w:pPr>
    <w:rPr>
      <w:rFonts w:ascii="Times New Roman" w:hAnsi="Times New Roman"/>
      <w:snapToGrid w:val="1"/>
      <w:szCs w:val="24"/>
    </w:rPr>
  </w:style>
  <w:style w:type="character" w:styleId="heading00203char1" w:customStyle="1">
    <w:name w:val="heading_00203__char1"/>
    <w:rsid w:val="0015428A"/>
    <w:rPr>
      <w:rFonts w:ascii="Times New Roman" w:cs="Times New Roman" w:hAnsi="Times New Roman" w:hint="default"/>
      <w:b w:val="1"/>
      <w:bCs w:val="1"/>
      <w:color w:val="ff0000"/>
      <w:sz w:val="32"/>
      <w:szCs w:val="32"/>
    </w:rPr>
  </w:style>
  <w:style w:type="character" w:styleId="normalchar1" w:customStyle="1">
    <w:name w:val="normal__char1"/>
    <w:rsid w:val="0015428A"/>
    <w:rPr>
      <w:rFonts w:ascii="Times New Roman" w:cs="Times New Roman" w:hAnsi="Times New Roman" w:hint="default"/>
    </w:rPr>
  </w:style>
  <w:style w:type="character" w:styleId="heading00205char1" w:customStyle="1">
    <w:name w:val="heading_00205__char1"/>
    <w:rsid w:val="0015428A"/>
    <w:rPr>
      <w:rFonts w:ascii="Times New Roman" w:cs="Times New Roman" w:hAnsi="Times New Roman" w:hint="default"/>
      <w:b w:val="1"/>
      <w:bCs w:val="1"/>
      <w:color w:val="ff0000"/>
      <w:sz w:val="24"/>
      <w:szCs w:val="24"/>
    </w:rPr>
  </w:style>
  <w:style w:type="character" w:styleId="heading00206char1" w:customStyle="1">
    <w:name w:val="heading_00206__char1"/>
    <w:rsid w:val="0015428A"/>
    <w:rPr>
      <w:rFonts w:ascii="Times New Roman" w:cs="Times New Roman" w:hAnsi="Times New Roman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667676"/>
    <w:pPr>
      <w:widowControl w:val="1"/>
      <w:ind w:left="720"/>
    </w:pPr>
    <w:rPr>
      <w:rFonts w:ascii="Calibri" w:hAnsi="Calibri"/>
      <w:snapToGrid w:val="1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467FD1"/>
    <w:rPr>
      <w:color w:val="808080"/>
    </w:rPr>
  </w:style>
  <w:style w:type="paragraph" w:styleId="BalloonText">
    <w:name w:val="Balloon Text"/>
    <w:basedOn w:val="Normal"/>
    <w:link w:val="BalloonTextChar"/>
    <w:rsid w:val="00467FD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67FD1"/>
    <w:rPr>
      <w:rFonts w:ascii="Tahoma" w:cs="Tahoma" w:hAnsi="Tahoma"/>
      <w:snapToGrid w:val="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s5KlquN9W1CnmNUUkLb6NYrQA==">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2023-04-05T16:47:00Z</dcterms:created>
  <dc:creator>horowitz</dc:creator>
</cp:coreProperties>
</file>