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widowControl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ind w:left="2160" w:firstLine="720"/>
        <w:rPr>
          <w:b w:val="0"/>
          <w:sz w:val="32"/>
          <w:szCs w:val="32"/>
        </w:rPr>
      </w:pPr>
      <w:bookmarkStart w:colFirst="0" w:colLast="0" w:name="_htt8vz8x8hr" w:id="0"/>
      <w:bookmarkEnd w:id="0"/>
      <w:r w:rsidDel="00000000" w:rsidR="00000000" w:rsidRPr="00000000">
        <w:rPr>
          <w:sz w:val="36"/>
          <w:szCs w:val="36"/>
        </w:rPr>
        <w:drawing>
          <wp:inline distB="114300" distT="114300" distL="114300" distR="114300">
            <wp:extent cx="2254250" cy="751417"/>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36</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pPr>
      <w:bookmarkStart w:colFirst="0" w:colLast="0" w:name="_6lwmjvuqb4zu" w:id="1"/>
      <w:bookmarkEnd w:id="1"/>
      <w:r w:rsidDel="00000000" w:rsidR="00000000" w:rsidRPr="00000000">
        <w:rPr>
          <w:rFonts w:ascii="Times New Roman" w:cs="Times New Roman" w:eastAsia="Times New Roman" w:hAnsi="Times New Roman"/>
          <w:i w:val="0"/>
          <w:sz w:val="28"/>
          <w:szCs w:val="28"/>
          <w:rtl w:val="0"/>
        </w:rPr>
        <w:t xml:space="preserve">April 12</w:t>
      </w:r>
      <w:r w:rsidDel="00000000" w:rsidR="00000000" w:rsidRPr="00000000">
        <w:rPr>
          <w:rFonts w:ascii="Times New Roman" w:cs="Times New Roman" w:eastAsia="Times New Roman" w:hAnsi="Times New Roman"/>
          <w:i w:val="0"/>
          <w:sz w:val="28"/>
          <w:szCs w:val="28"/>
          <w:rtl w:val="0"/>
        </w:rPr>
        <w:t xml:space="preserve">, 2024</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5238750</wp:posOffset>
            </wp:positionH>
            <wp:positionV relativeFrom="paragraph">
              <wp:posOffset>142875</wp:posOffset>
            </wp:positionV>
            <wp:extent cx="1123758" cy="2500104"/>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123758" cy="2500104"/>
                    </a:xfrm>
                    <a:prstGeom prst="rect"/>
                    <a:ln/>
                  </pic:spPr>
                </pic:pic>
              </a:graphicData>
            </a:graphic>
          </wp:anchor>
        </w:drawing>
      </w:r>
    </w:p>
    <w:p w:rsidR="00000000" w:rsidDel="00000000" w:rsidP="00000000" w:rsidRDefault="00000000" w:rsidRPr="00000000" w14:paraId="00000006">
      <w:pPr>
        <w:pStyle w:val="Heading6"/>
        <w:rPr>
          <w:b w:val="0"/>
          <w:sz w:val="24"/>
          <w:szCs w:val="24"/>
          <w:u w:val="single"/>
        </w:rPr>
      </w:pPr>
      <w:r w:rsidDel="00000000" w:rsidR="00000000" w:rsidRPr="00000000">
        <w:rPr>
          <w:rFonts w:ascii="Times New Roman" w:cs="Times New Roman" w:eastAsia="Times New Roman" w:hAnsi="Times New Roman"/>
          <w:b w:val="0"/>
          <w:sz w:val="28"/>
          <w:szCs w:val="28"/>
          <w:u w:val="single"/>
          <w:rtl w:val="0"/>
        </w:rPr>
        <w:t xml:space="preserve">Gold Problem #7:  The Transfinder Problem</w:t>
      </w:r>
      <w:r w:rsidDel="00000000" w:rsidR="00000000" w:rsidRPr="00000000">
        <w:rPr>
          <w:rtl w:val="0"/>
        </w:rPr>
      </w:r>
    </w:p>
    <w:p w:rsidR="00000000" w:rsidDel="00000000" w:rsidP="00000000" w:rsidRDefault="00000000" w:rsidRPr="00000000" w14:paraId="00000007">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Background Information:</w:t>
      </w:r>
      <w:r w:rsidDel="00000000" w:rsidR="00000000" w:rsidRPr="00000000">
        <w:rPr>
          <w:rFonts w:ascii="Times New Roman" w:cs="Times New Roman" w:eastAsia="Times New Roman" w:hAnsi="Times New Roman"/>
          <w:sz w:val="22"/>
          <w:szCs w:val="22"/>
          <w:rtl w:val="0"/>
        </w:rPr>
        <w:t xml:space="preserve"> Transportation systems generate a variety of challenging problems. School bus routes, police patrols, mail delivery, and trash collection are examples of systems that generally look for complete coverage while avoiding overlap. Many of these applications are connected to famous puzzles like the Konigsberg Bridge problem, the traveling salesperson problem, and the number link puzzle. The number link puzzle is a routing challenge that requires finding non-intersecting paths that connect matching numbers on an M x N rectangular grid.  The object is to connect the matching numbers with “lines” connecting matching numbers at the endpoints. In addition, all spaces on the grid must be covered exactly once. Lines are vertical and horizontal segments. </w:t>
      </w:r>
    </w:p>
    <w:p w:rsidR="00000000" w:rsidDel="00000000" w:rsidP="00000000" w:rsidRDefault="00000000" w:rsidRPr="00000000" w14:paraId="00000008">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develop software to solve the puzzle it is common to index the grid so that squares can be referenced. Row/column indices start at 0, with (0, 0) representing the upper left corner.  A puzzle and its solution with indices are shown on the right. </w:t>
      </w:r>
      <w:r w:rsidDel="00000000" w:rsidR="00000000" w:rsidRPr="00000000">
        <w:drawing>
          <wp:anchor allowOverlap="1" behindDoc="0" distB="114300" distT="114300" distL="114300" distR="114300" hidden="0" layoutInCell="1" locked="0" relativeHeight="0" simplePos="0">
            <wp:simplePos x="0" y="0"/>
            <wp:positionH relativeFrom="column">
              <wp:posOffset>3305175</wp:posOffset>
            </wp:positionH>
            <wp:positionV relativeFrom="paragraph">
              <wp:posOffset>400050</wp:posOffset>
            </wp:positionV>
            <wp:extent cx="1647825" cy="1453419"/>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47825" cy="14534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5042608</wp:posOffset>
            </wp:positionH>
            <wp:positionV relativeFrom="paragraph">
              <wp:posOffset>400050</wp:posOffset>
            </wp:positionV>
            <wp:extent cx="1605842" cy="1457325"/>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605842" cy="1457325"/>
                    </a:xfrm>
                    <a:prstGeom prst="rect"/>
                    <a:ln/>
                  </pic:spPr>
                </pic:pic>
              </a:graphicData>
            </a:graphic>
          </wp:anchor>
        </w:drawing>
      </w:r>
    </w:p>
    <w:p w:rsidR="00000000" w:rsidDel="00000000" w:rsidP="00000000" w:rsidRDefault="00000000" w:rsidRPr="00000000" w14:paraId="000000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B">
      <w:pPr>
        <w:widowControl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Note that in this example, there are no endpoints that are adjacent to each other. </w:t>
      </w:r>
      <w:commentRangeStart w:id="0"/>
      <w:r w:rsidDel="00000000" w:rsidR="00000000" w:rsidRPr="00000000">
        <w:rPr>
          <w:rFonts w:ascii="Times New Roman" w:cs="Times New Roman" w:eastAsia="Times New Roman" w:hAnsi="Times New Roman"/>
          <w:sz w:val="22"/>
          <w:szCs w:val="22"/>
          <w:rtl w:val="0"/>
        </w:rPr>
        <w:t xml:space="preserve">Endpoints that are adjacent to each other may or may not be connected to each other with horizontal and vertical segments</w:t>
      </w:r>
      <w:commentRangeEnd w:id="0"/>
      <w:r w:rsidDel="00000000" w:rsidR="00000000" w:rsidRPr="00000000">
        <w:commentReference w:id="0"/>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0C">
      <w:pPr>
        <w:pStyle w:val="Heading6"/>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u w:val="single"/>
          <w:rtl w:val="0"/>
        </w:rPr>
        <w:t xml:space="preserve">Programming Problem:</w:t>
      </w:r>
      <w:r w:rsidDel="00000000" w:rsidR="00000000" w:rsidRPr="00000000">
        <w:rPr>
          <w:rtl w:val="0"/>
        </w:rPr>
      </w:r>
    </w:p>
    <w:p w:rsidR="00000000" w:rsidDel="00000000" w:rsidP="00000000" w:rsidRDefault="00000000" w:rsidRPr="00000000" w14:paraId="0000000D">
      <w:pPr>
        <w:widowControl w:val="1"/>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Input:  On the first line, the number of rows (R) and columns (C) (with R and C ≤ 7) of the grid followed by the number K (≤ half the number of squares in the grid) of numbers to match.  The first line of input will be followed by K lines, each line containing starting row/column coordinates for a starting number and an ending number. </w:t>
      </w:r>
    </w:p>
    <w:p w:rsidR="00000000" w:rsidDel="00000000" w:rsidP="00000000" w:rsidRDefault="00000000" w:rsidRPr="00000000" w14:paraId="0000000E">
      <w:pPr>
        <w:widowControl w:val="1"/>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widowControl w:val="1"/>
        <w:rPr>
          <w:rFonts w:ascii="Times New Roman" w:cs="Times New Roman" w:eastAsia="Times New Roman" w:hAnsi="Times New Roman"/>
          <w:sz w:val="22"/>
          <w:szCs w:val="22"/>
        </w:rPr>
      </w:pPr>
      <w:commentRangeStart w:id="1"/>
      <w:r w:rsidDel="00000000" w:rsidR="00000000" w:rsidRPr="00000000">
        <w:rPr>
          <w:rFonts w:ascii="Times New Roman" w:cs="Times New Roman" w:eastAsia="Times New Roman" w:hAnsi="Times New Roman"/>
          <w:sz w:val="22"/>
          <w:szCs w:val="22"/>
          <w:rtl w:val="0"/>
        </w:rPr>
        <w:t xml:space="preserve">Output</w:t>
      </w:r>
      <w:commentRangeEnd w:id="1"/>
      <w:r w:rsidDel="00000000" w:rsidR="00000000" w:rsidRPr="00000000">
        <w:commentReference w:id="1"/>
      </w:r>
      <w:r w:rsidDel="00000000" w:rsidR="00000000" w:rsidRPr="00000000">
        <w:rPr>
          <w:rFonts w:ascii="Times New Roman" w:cs="Times New Roman" w:eastAsia="Times New Roman" w:hAnsi="Times New Roman"/>
          <w:sz w:val="22"/>
          <w:szCs w:val="22"/>
          <w:rtl w:val="0"/>
        </w:rPr>
        <w:t xml:space="preserve">: The R rows with C symbols in each row. The symbols consist of the numerical input and lowercase letters indicating parts of the line segments used to connect endpoints. The path between endpoints 1 is indicated with “a”, between endpoints 2 with “b”, and so on. If there is no solution, then just print NO SOLUTION (in uppercase).</w:t>
      </w:r>
    </w:p>
    <w:p w:rsidR="00000000" w:rsidDel="00000000" w:rsidP="00000000" w:rsidRDefault="00000000" w:rsidRPr="00000000" w14:paraId="00000010">
      <w:pPr>
        <w:widowControl w:val="1"/>
        <w:ind w:firstLine="72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pStyle w:val="Heading6"/>
        <w:spacing w:after="0" w:before="0" w:lineRule="auto"/>
        <w:ind w:firstLine="720"/>
        <w:rPr>
          <w:rFonts w:ascii="Times New Roman" w:cs="Times New Roman" w:eastAsia="Times New Roman" w:hAnsi="Times New Roman"/>
          <w:b w:val="0"/>
        </w:rPr>
      </w:pPr>
      <w:bookmarkStart w:colFirst="0" w:colLast="0" w:name="_d8znjlt30bq3" w:id="2"/>
      <w:bookmarkEnd w:id="2"/>
      <w:r w:rsidDel="00000000" w:rsidR="00000000" w:rsidRPr="00000000">
        <w:rPr>
          <w:rFonts w:ascii="Times New Roman" w:cs="Times New Roman" w:eastAsia="Times New Roman" w:hAnsi="Times New Roman"/>
          <w:b w:val="0"/>
          <w:rtl w:val="0"/>
        </w:rPr>
        <w:t xml:space="preserve">Example I/O for the puzzle and solution above:</w:t>
      </w:r>
    </w:p>
    <w:p w:rsidR="00000000" w:rsidDel="00000000" w:rsidP="00000000" w:rsidRDefault="00000000" w:rsidRPr="00000000" w14:paraId="00000012">
      <w:pPr>
        <w:pStyle w:val="Heading6"/>
        <w:spacing w:after="0" w:before="0" w:lineRule="auto"/>
        <w:ind w:firstLine="720"/>
        <w:rPr>
          <w:rFonts w:ascii="Times New Roman" w:cs="Times New Roman" w:eastAsia="Times New Roman" w:hAnsi="Times New Roman"/>
          <w:b w:val="0"/>
        </w:rPr>
      </w:pPr>
      <w:bookmarkStart w:colFirst="0" w:colLast="0" w:name="_w0we685bujlm" w:id="3"/>
      <w:bookmarkEnd w:id="3"/>
      <w:r w:rsidDel="00000000" w:rsidR="00000000" w:rsidRPr="00000000">
        <w:rPr>
          <w:rFonts w:ascii="Times New Roman" w:cs="Times New Roman" w:eastAsia="Times New Roman" w:hAnsi="Times New Roman"/>
          <w:b w:val="0"/>
          <w:rtl w:val="0"/>
        </w:rPr>
        <w:t xml:space="preserve">   </w:t>
        <w:tab/>
        <w:t xml:space="preserve">Input:</w:t>
        <w:tab/>
        <w:tab/>
        <w:tab/>
        <w:tab/>
        <w:t xml:space="preserve">Output:</w:t>
      </w:r>
    </w:p>
    <w:p w:rsidR="00000000" w:rsidDel="00000000" w:rsidP="00000000" w:rsidRDefault="00000000" w:rsidRPr="00000000" w14:paraId="00000013">
      <w:pPr>
        <w:ind w:left="2160" w:firstLine="0"/>
        <w:rPr>
          <w:sz w:val="22"/>
          <w:szCs w:val="22"/>
        </w:rPr>
      </w:pPr>
      <w:r w:rsidDel="00000000" w:rsidR="00000000" w:rsidRPr="00000000">
        <w:rPr>
          <w:sz w:val="22"/>
          <w:szCs w:val="22"/>
          <w:rtl w:val="0"/>
        </w:rPr>
        <w:t xml:space="preserve">7 7 5</w:t>
        <w:tab/>
        <w:tab/>
        <w:tab/>
        <w:tab/>
      </w:r>
      <w:commentRangeStart w:id="2"/>
      <w:commentRangeStart w:id="3"/>
      <w:r w:rsidDel="00000000" w:rsidR="00000000" w:rsidRPr="00000000">
        <w:rPr>
          <w:sz w:val="22"/>
          <w:szCs w:val="22"/>
          <w:rtl w:val="0"/>
        </w:rPr>
        <w:t xml:space="preserve">bbb4ddd</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4">
      <w:pPr>
        <w:ind w:left="2160" w:firstLine="0"/>
        <w:rPr>
          <w:sz w:val="22"/>
          <w:szCs w:val="22"/>
        </w:rPr>
      </w:pPr>
      <w:r w:rsidDel="00000000" w:rsidR="00000000" w:rsidRPr="00000000">
        <w:rPr>
          <w:sz w:val="22"/>
          <w:szCs w:val="22"/>
          <w:rtl w:val="0"/>
        </w:rPr>
        <w:t xml:space="preserve">5 2 2 4</w:t>
        <w:tab/>
        <w:tab/>
        <w:tab/>
        <w:t xml:space="preserve">b3bb25d</w:t>
      </w:r>
    </w:p>
    <w:p w:rsidR="00000000" w:rsidDel="00000000" w:rsidP="00000000" w:rsidRDefault="00000000" w:rsidRPr="00000000" w14:paraId="00000015">
      <w:pPr>
        <w:ind w:left="2160" w:firstLine="0"/>
        <w:rPr>
          <w:sz w:val="22"/>
          <w:szCs w:val="22"/>
        </w:rPr>
      </w:pPr>
      <w:r w:rsidDel="00000000" w:rsidR="00000000" w:rsidRPr="00000000">
        <w:rPr>
          <w:sz w:val="22"/>
          <w:szCs w:val="22"/>
          <w:rtl w:val="0"/>
        </w:rPr>
        <w:t xml:space="preserve">6 0 1 4</w:t>
        <w:tab/>
        <w:tab/>
        <w:tab/>
        <w:t xml:space="preserve">bcc31ed</w:t>
      </w:r>
    </w:p>
    <w:p w:rsidR="00000000" w:rsidDel="00000000" w:rsidP="00000000" w:rsidRDefault="00000000" w:rsidRPr="00000000" w14:paraId="00000016">
      <w:pPr>
        <w:ind w:left="2160" w:firstLine="0"/>
        <w:rPr>
          <w:sz w:val="22"/>
          <w:szCs w:val="22"/>
        </w:rPr>
      </w:pPr>
      <w:r w:rsidDel="00000000" w:rsidR="00000000" w:rsidRPr="00000000">
        <w:rPr>
          <w:sz w:val="22"/>
          <w:szCs w:val="22"/>
          <w:rtl w:val="0"/>
        </w:rPr>
        <w:t xml:space="preserve">1 1 2 3</w:t>
        <w:tab/>
        <w:tab/>
        <w:tab/>
        <w:t xml:space="preserve">bee5aed</w:t>
      </w:r>
    </w:p>
    <w:p w:rsidR="00000000" w:rsidDel="00000000" w:rsidP="00000000" w:rsidRDefault="00000000" w:rsidRPr="00000000" w14:paraId="00000017">
      <w:pPr>
        <w:ind w:left="2160" w:firstLine="0"/>
        <w:rPr>
          <w:sz w:val="22"/>
          <w:szCs w:val="22"/>
        </w:rPr>
      </w:pPr>
      <w:r w:rsidDel="00000000" w:rsidR="00000000" w:rsidRPr="00000000">
        <w:rPr>
          <w:sz w:val="22"/>
          <w:szCs w:val="22"/>
          <w:rtl w:val="0"/>
        </w:rPr>
        <w:t xml:space="preserve">0 3 6 4</w:t>
        <w:tab/>
        <w:tab/>
        <w:tab/>
        <w:t xml:space="preserve">beaaaed</w:t>
      </w:r>
    </w:p>
    <w:p w:rsidR="00000000" w:rsidDel="00000000" w:rsidP="00000000" w:rsidRDefault="00000000" w:rsidRPr="00000000" w14:paraId="00000018">
      <w:pPr>
        <w:ind w:left="2160" w:firstLine="0"/>
        <w:rPr>
          <w:sz w:val="22"/>
          <w:szCs w:val="22"/>
        </w:rPr>
      </w:pPr>
      <w:r w:rsidDel="00000000" w:rsidR="00000000" w:rsidRPr="00000000">
        <w:rPr>
          <w:sz w:val="22"/>
          <w:szCs w:val="22"/>
          <w:rtl w:val="0"/>
        </w:rPr>
        <w:t xml:space="preserve">1 5 3 3</w:t>
        <w:tab/>
        <w:tab/>
        <w:tab/>
        <w:t xml:space="preserve">be1eeed</w:t>
      </w:r>
    </w:p>
    <w:p w:rsidR="00000000" w:rsidDel="00000000" w:rsidP="00000000" w:rsidRDefault="00000000" w:rsidRPr="00000000" w14:paraId="00000019">
      <w:pPr>
        <w:spacing w:after="200" w:lineRule="auto"/>
        <w:ind w:left="4320" w:firstLine="720"/>
        <w:rPr/>
      </w:pPr>
      <w:r w:rsidDel="00000000" w:rsidR="00000000" w:rsidRPr="00000000">
        <w:rPr>
          <w:sz w:val="22"/>
          <w:szCs w:val="22"/>
          <w:rtl w:val="0"/>
        </w:rPr>
        <w:t xml:space="preserve">2eee4dd</w:t>
        <w:tab/>
      </w:r>
      <w:r w:rsidDel="00000000" w:rsidR="00000000" w:rsidRPr="00000000">
        <w:rPr>
          <w:rtl w:val="0"/>
        </w:rPr>
      </w:r>
    </w:p>
    <w:sectPr>
      <w:pgSz w:h="15840" w:w="12240" w:orient="portrait"/>
      <w:pgMar w:bottom="810" w:top="810" w:left="1008" w:right="1008" w:header="1181" w:footer="74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rren Lim" w:id="1" w:date="2024-04-05T02:40:01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Solutions may not unique.  What do you want students to do in this case?</w:t>
      </w:r>
    </w:p>
  </w:comment>
  <w:comment w:author="Darren Lim" w:id="2" w:date="2024-04-08T00:28:04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still working on my code to accommodate this output.  Not fun.</w:t>
      </w:r>
    </w:p>
  </w:comment>
  <w:comment w:author="Darren Lim" w:id="3" w:date="2024-04-08T00:56:55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works now.</w:t>
      </w:r>
    </w:p>
  </w:comment>
  <w:comment w:author="Darren Lim" w:id="0" w:date="2024-04-05T02:38:45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they have to be connected by horizontal/vertical segments?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Calibri"/>
  <w:font w:name="Georgia"/>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